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ZAHLUNGSERINNERUNG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Freundliche Erinnerung an eine offene Rechnung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Absender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Empfänger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Ort, Datum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Kundennummer</w:t>
            </w:r>
          </w:p>
          <w:p>
            <w:r>
              <w:rPr>
                <w:b w:val="0"/>
                <w:i/>
                <w:color w:val="5B6578"/>
                <w:sz w:val="15"/>
              </w:rPr>
              <w:t>falls vorhanden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Zahlungserinnerung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Sehr geehrte Damen und Herren,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sicher ist es Ihrer Aufmerksamkeit entgangen: Für die folgende Rechnung konnten wir bisher keinen Zahlungseingang feststellen.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3265"/>
        <w:gridCol w:w="1632"/>
        <w:gridCol w:w="1636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Rechnung Nr.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Datum</w:t>
            </w:r>
          </w:p>
        </w:tc>
        <w:tc>
          <w:tcPr>
            <w:tcW w:w="3265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 / Bauvorhaben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fällig am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Betrag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Bitte überweisen Sie den offenen Betrag bis</w:t>
            </w:r>
          </w:p>
          <w:p>
            <w:r>
              <w:rPr>
                <w:b w:val="0"/>
                <w:i/>
                <w:color w:val="5B6578"/>
                <w:sz w:val="15"/>
              </w:rPr>
              <w:t>Datum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 das Konto (IBAN)</w:t>
            </w:r>
          </w:p>
        </w:tc>
        <w:tc>
          <w:tcPr>
            <w:tcW w:w="2654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Sollte sich Ihre Zahlung mit diesem Schreiben überschnitten haben, betrachten Sie diese Erinnerung bitte als gegenstandslos. Bei Fragen zur Rechnung erreichen Sie uns unter den unten genannten Kontaktdaten.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Ansprechpartner</w:t>
            </w:r>
          </w:p>
          <w:p>
            <w:r>
              <w:rPr>
                <w:b w:val="0"/>
                <w:i/>
                <w:color w:val="5B6578"/>
                <w:sz w:val="15"/>
              </w:rPr>
              <w:t>Name, Telefon, E-Mail</w:t>
            </w:r>
          </w:p>
        </w:tc>
        <w:tc>
          <w:tcPr>
            <w:tcW w:w="7757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Mit freundlichen Grüßen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Stempel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Unter Unternehmern kommt der Schuldner einer Entgeltforderung spätestens in Verzug, wenn er nicht innerhalb von 30 Tagen nach Fälligkeit und Zugang der Rechnung zahlt (§ 286 Abs. 3 BGB). Gegenüber Verbrauchern gilt das nur, wenn die Rechnung darauf besonders hinweist.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Zahlungserinnerung ist die freundliche erste Stufe. Wer Verzugszinsen oder die Verzugspauschale verlangen will, nutzt die Mahnung.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Zahlungserinnerung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