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SUBUNTERNEHMERVERTRAG</w:t>
      </w:r>
    </w:p>
    <w:p>
      <w:pPr>
        <w:jc w:val="center"/>
      </w:pPr>
      <w:r>
        <w:rPr>
          <w:b/>
          <w:i w:val="0"/>
          <w:color w:val="5B6578"/>
          <w:sz w:val="20"/>
        </w:rPr>
        <w:t>UMOWA Z PODWYKONAWCĄ</w:t>
      </w:r>
    </w:p>
    <w:p>
      <w:pPr>
        <w:spacing w:after="160"/>
        <w:jc w:val="center"/>
      </w:pPr>
      <w:r>
        <w:rPr>
          <w:b w:val="0"/>
          <w:i/>
          <w:color w:val="5B6578"/>
          <w:sz w:val="16"/>
        </w:rPr>
        <w:t>Nachunternehmervertrag über Bauleistungen (§§ 631, 650a BGB) / umowa z podwykonawcą na roboty budowlane (Nachunternehmervertrag)</w:t>
      </w:r>
    </w:p>
    <w:p>
      <w:pPr>
        <w:spacing w:before="200" w:after="60"/>
      </w:pPr>
      <w:r>
        <w:rPr>
          <w:b/>
          <w:i w:val="0"/>
          <w:color w:val="122230"/>
          <w:sz w:val="22"/>
        </w:rPr>
        <w:t>1. Vertragsparteien</w:t>
      </w:r>
      <w:r>
        <w:rPr>
          <w:b w:val="0"/>
          <w:i w:val="0"/>
          <w:color w:val="5B6578"/>
          <w:sz w:val="18"/>
        </w:rPr>
        <w:t xml:space="preserve">  / 1. Strony umowy</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7757"/>
      </w:tblGrid>
      <w:tr>
        <w:trPr>
          <w:trHeight w:val="720"/>
        </w:trPr>
        <w:tc>
          <w:tcPr>
            <w:tcW w:w="2449" w:type="dxa"/>
            <w:shd w:val="clear" w:color="auto" w:fill="f1f3f6"/>
          </w:tcPr>
          <w:p>
            <w:r>
              <w:rPr>
                <w:b/>
                <w:i w:val="0"/>
                <w:color w:val="122230"/>
                <w:sz w:val="16"/>
              </w:rPr>
              <w:t>Hauptunternehmer (Auftraggeber)</w:t>
            </w:r>
          </w:p>
          <w:p>
            <w:r>
              <w:rPr>
                <w:b w:val="0"/>
                <w:i w:val="0"/>
                <w:color w:val="5B6578"/>
                <w:sz w:val="15"/>
              </w:rPr>
              <w:t>Wykonawca główny (zamawiający)</w:t>
            </w:r>
          </w:p>
          <w:p>
            <w:r>
              <w:rPr>
                <w:b w:val="0"/>
                <w:i/>
                <w:color w:val="5B6578"/>
                <w:sz w:val="15"/>
              </w:rPr>
              <w:t>Firma, Anschrift, vertreten durch / firma, adres, reprezentant</w:t>
            </w:r>
          </w:p>
        </w:tc>
        <w:tc>
          <w:tcPr>
            <w:tcW w:w="7757"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7757"/>
      </w:tblGrid>
      <w:tr>
        <w:trPr>
          <w:trHeight w:val="720"/>
        </w:trPr>
        <w:tc>
          <w:tcPr>
            <w:tcW w:w="2449" w:type="dxa"/>
            <w:shd w:val="clear" w:color="auto" w:fill="f1f3f6"/>
          </w:tcPr>
          <w:p>
            <w:r>
              <w:rPr>
                <w:b/>
                <w:i w:val="0"/>
                <w:color w:val="122230"/>
                <w:sz w:val="16"/>
              </w:rPr>
              <w:t>Subunternehmer (Auftragnehmer)</w:t>
            </w:r>
          </w:p>
          <w:p>
            <w:r>
              <w:rPr>
                <w:b w:val="0"/>
                <w:i w:val="0"/>
                <w:color w:val="5B6578"/>
                <w:sz w:val="15"/>
              </w:rPr>
              <w:t>Podwykonawca</w:t>
            </w:r>
          </w:p>
          <w:p>
            <w:r>
              <w:rPr>
                <w:b w:val="0"/>
                <w:i/>
                <w:color w:val="5B6578"/>
                <w:sz w:val="15"/>
              </w:rPr>
              <w:t>Firma, Anschrift, Sitzstaat, vertreten durch / firma, adres, kraj siedziby, reprezentant</w:t>
            </w:r>
          </w:p>
        </w:tc>
        <w:tc>
          <w:tcPr>
            <w:tcW w:w="7757"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Steuernummer / USt-IdNr. Subunternehmer</w:t>
            </w:r>
          </w:p>
          <w:p>
            <w:r>
              <w:rPr>
                <w:b w:val="0"/>
                <w:i w:val="0"/>
                <w:color w:val="5B6578"/>
                <w:sz w:val="15"/>
              </w:rPr>
              <w:t>NIP / numer VAT UE podwykonawcy</w:t>
            </w:r>
          </w:p>
        </w:tc>
        <w:tc>
          <w:tcPr>
            <w:tcW w:w="2654" w:type="dxa"/>
          </w:tcPr>
          <w:p/>
        </w:tc>
        <w:tc>
          <w:tcPr>
            <w:tcW w:w="2449" w:type="dxa"/>
            <w:shd w:val="clear" w:color="auto" w:fill="f1f3f6"/>
          </w:tcPr>
          <w:p>
            <w:r>
              <w:rPr>
                <w:b/>
                <w:i w:val="0"/>
                <w:color w:val="122230"/>
                <w:sz w:val="16"/>
              </w:rPr>
              <w:t>Bauvorhaben</w:t>
            </w:r>
          </w:p>
          <w:p>
            <w:r>
              <w:rPr>
                <w:b w:val="0"/>
                <w:i w:val="0"/>
                <w:color w:val="5B6578"/>
                <w:sz w:val="15"/>
              </w:rPr>
              <w:t>Budowa</w:t>
            </w:r>
          </w:p>
          <w:p>
            <w:r>
              <w:rPr>
                <w:b w:val="0"/>
                <w:i/>
                <w:color w:val="5B6578"/>
                <w:sz w:val="15"/>
              </w:rPr>
              <w:t>Bezeichnung, Anschrift / nazwa, adres</w:t>
            </w:r>
          </w:p>
        </w:tc>
        <w:tc>
          <w:tcPr>
            <w:tcW w:w="2654" w:type="dxa"/>
          </w:tcPr>
          <w:p/>
        </w:tc>
      </w:tr>
    </w:tbl>
    <w:p>
      <w:pPr>
        <w:spacing w:before="200" w:after="60"/>
      </w:pPr>
      <w:r>
        <w:rPr>
          <w:b/>
          <w:i w:val="0"/>
          <w:color w:val="122230"/>
          <w:sz w:val="22"/>
        </w:rPr>
        <w:t>2. Leistung und Termine</w:t>
      </w:r>
      <w:r>
        <w:rPr>
          <w:b w:val="0"/>
          <w:i w:val="0"/>
          <w:color w:val="5B6578"/>
          <w:sz w:val="18"/>
        </w:rPr>
        <w:t xml:space="preserve">  / 2. Zakres i terminy</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10206"/>
      </w:tblGrid>
      <w:tr>
        <w:tc>
          <w:tcPr>
            <w:tcW w:w="10206" w:type="dxa"/>
            <w:shd w:val="clear" w:color="auto" w:fill="f1f3f6"/>
          </w:tcPr>
          <w:p>
            <w:r>
              <w:rPr>
                <w:b/>
                <w:i w:val="0"/>
                <w:color w:val="122230"/>
                <w:sz w:val="16"/>
              </w:rPr>
              <w:t>Gewerk und Leistungsumfang (Leistungsverzeichnis, Pläne als Anlage)</w:t>
            </w:r>
          </w:p>
          <w:p>
            <w:r>
              <w:rPr>
                <w:b w:val="0"/>
                <w:i w:val="0"/>
                <w:color w:val="5B6578"/>
                <w:sz w:val="15"/>
              </w:rPr>
              <w:t>Branża i zakres robót (kosztorys, rysunki jako załącznik)</w:t>
            </w:r>
          </w:p>
        </w:tc>
      </w:tr>
      <w:tr>
        <w:trPr>
          <w:trHeight w:val="360"/>
        </w:trPr>
        <w:tc>
          <w:tcPr>
            <w:tcW w:w="10206" w:type="dxa"/>
          </w:tcPr>
          <w:p/>
        </w:tc>
      </w:tr>
      <w:tr>
        <w:trPr>
          <w:trHeight w:val="360"/>
        </w:trPr>
        <w:tc>
          <w:tcPr>
            <w:tcW w:w="10206" w:type="dxa"/>
          </w:tcPr>
          <w:p/>
        </w:tc>
      </w:tr>
      <w:tr>
        <w:trPr>
          <w:trHeight w:val="360"/>
        </w:trPr>
        <w:tc>
          <w:tcPr>
            <w:tcW w:w="10206" w:type="dxa"/>
          </w:tcPr>
          <w:p/>
        </w:tc>
      </w:tr>
      <w:tr>
        <w:trPr>
          <w:trHeight w:val="360"/>
        </w:trPr>
        <w:tc>
          <w:tcPr>
            <w:tcW w:w="1020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Beginn</w:t>
            </w:r>
          </w:p>
          <w:p>
            <w:r>
              <w:rPr>
                <w:b w:val="0"/>
                <w:i w:val="0"/>
                <w:color w:val="5B6578"/>
                <w:sz w:val="15"/>
              </w:rPr>
              <w:t>Rozpoczęcie</w:t>
            </w:r>
          </w:p>
        </w:tc>
        <w:tc>
          <w:tcPr>
            <w:tcW w:w="2654" w:type="dxa"/>
          </w:tcPr>
          <w:p/>
        </w:tc>
        <w:tc>
          <w:tcPr>
            <w:tcW w:w="2449" w:type="dxa"/>
            <w:shd w:val="clear" w:color="auto" w:fill="f1f3f6"/>
          </w:tcPr>
          <w:p>
            <w:r>
              <w:rPr>
                <w:b/>
                <w:i w:val="0"/>
                <w:color w:val="122230"/>
                <w:sz w:val="16"/>
              </w:rPr>
              <w:t>Fertigstellung</w:t>
            </w:r>
          </w:p>
          <w:p>
            <w:r>
              <w:rPr>
                <w:b w:val="0"/>
                <w:i w:val="0"/>
                <w:color w:val="5B6578"/>
                <w:sz w:val="15"/>
              </w:rPr>
              <w:t>Zakończenie</w:t>
            </w:r>
          </w:p>
        </w:tc>
        <w:tc>
          <w:tcPr>
            <w:tcW w:w="2654" w:type="dxa"/>
          </w:tcPr>
          <w:p/>
        </w:tc>
      </w:tr>
    </w:tbl>
    <w:p>
      <w:pPr>
        <w:spacing w:before="200" w:after="60"/>
      </w:pPr>
      <w:r>
        <w:rPr>
          <w:b/>
          <w:i w:val="0"/>
          <w:color w:val="122230"/>
          <w:sz w:val="22"/>
        </w:rPr>
        <w:t>3. Vergütung</w:t>
      </w:r>
      <w:r>
        <w:rPr>
          <w:b w:val="0"/>
          <w:i w:val="0"/>
          <w:color w:val="5B6578"/>
          <w:sz w:val="18"/>
        </w:rPr>
        <w:t xml:space="preserve">  / 3. Wynagrodzenie</w:t>
      </w:r>
    </w:p>
    <w:p>
      <w:pPr>
        <w:tabs>
          <w:tab w:pos="10205" w:val="right" w:leader="underscore"/>
        </w:tabs>
      </w:pPr>
      <w:r>
        <w:rPr>
          <w:b w:val="0"/>
          <w:i w:val="0"/>
          <w:color w:val="122230"/>
          <w:sz w:val="18"/>
        </w:rPr>
        <w:t>☐  Pauschalpreis netto (€):</w:t>
      </w:r>
      <w:r>
        <w:tab/>
      </w:r>
      <w:r>
        <w:rPr>
          <w:b w:val="0"/>
          <w:i w:val="0"/>
          <w:color w:val="5B6578"/>
          <w:sz w:val="15"/>
        </w:rPr>
        <w:br/>
        <w:t xml:space="preserve">     Ryczałt netto (€):</w:t>
      </w:r>
    </w:p>
    <w:p>
      <w:r>
        <w:rPr>
          <w:b w:val="0"/>
          <w:i w:val="0"/>
          <w:color w:val="122230"/>
          <w:sz w:val="18"/>
        </w:rPr>
        <w:t>☐  Einheitspreise nach Leistungsverzeichnis, Abrechnung nach gemeinsamem Aufmaß</w:t>
      </w:r>
      <w:r>
        <w:rPr>
          <w:b w:val="0"/>
          <w:i w:val="0"/>
          <w:color w:val="5B6578"/>
          <w:sz w:val="15"/>
        </w:rPr>
        <w:br/>
        <w:t xml:space="preserve">     Ceny jednostkowe według kosztorysu, rozliczenie według wspólnego obmiaru</w:t>
      </w:r>
    </w:p>
    <w:p>
      <w:r>
        <w:rPr>
          <w:b w:val="0"/>
          <w:i w:val="0"/>
          <w:color w:val="122230"/>
          <w:sz w:val="18"/>
        </w:rPr>
        <w:t>☐  Abschlagszahlungen nach Baufortschritt gegen prüfbare Aufstellung (§ 632a BGB)</w:t>
      </w:r>
      <w:r>
        <w:rPr>
          <w:b w:val="0"/>
          <w:i w:val="0"/>
          <w:color w:val="5B6578"/>
          <w:sz w:val="15"/>
        </w:rPr>
        <w:br/>
        <w:t xml:space="preserve">     Płatności częściowe według postępu robót na podstawie sprawdzalnego zestawienia (§ 632a BGB)</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Zahlungsziel</w:t>
            </w:r>
          </w:p>
          <w:p>
            <w:r>
              <w:rPr>
                <w:b w:val="0"/>
                <w:i w:val="0"/>
                <w:color w:val="5B6578"/>
                <w:sz w:val="15"/>
              </w:rPr>
              <w:t>Termin płatności</w:t>
            </w:r>
          </w:p>
          <w:p>
            <w:r>
              <w:rPr>
                <w:b w:val="0"/>
                <w:i/>
                <w:color w:val="5B6578"/>
                <w:sz w:val="15"/>
              </w:rPr>
              <w:t>Tage nach Rechnung / dni od faktury</w:t>
            </w:r>
          </w:p>
        </w:tc>
        <w:tc>
          <w:tcPr>
            <w:tcW w:w="2654" w:type="dxa"/>
          </w:tcPr>
          <w:p/>
        </w:tc>
        <w:tc>
          <w:tcPr>
            <w:tcW w:w="2449" w:type="dxa"/>
            <w:shd w:val="clear" w:color="auto" w:fill="f1f3f6"/>
          </w:tcPr>
          <w:p>
            <w:r>
              <w:rPr>
                <w:b/>
                <w:i w:val="0"/>
                <w:color w:val="122230"/>
                <w:sz w:val="16"/>
              </w:rPr>
              <w:t>Einbehalt / Sicherheit</w:t>
            </w:r>
          </w:p>
          <w:p>
            <w:r>
              <w:rPr>
                <w:b w:val="0"/>
                <w:i w:val="0"/>
                <w:color w:val="5B6578"/>
                <w:sz w:val="15"/>
              </w:rPr>
              <w:t>Zatrzymanie / zabezpieczenie</w:t>
            </w:r>
          </w:p>
          <w:p>
            <w:r>
              <w:rPr>
                <w:b w:val="0"/>
                <w:i/>
                <w:color w:val="5B6578"/>
                <w:sz w:val="15"/>
              </w:rPr>
              <w:t>% oder Bürgschaft / % albo gwarancja</w:t>
            </w:r>
          </w:p>
        </w:tc>
        <w:tc>
          <w:tcPr>
            <w:tcW w:w="2654" w:type="dxa"/>
          </w:tcPr>
          <w:p/>
        </w:tc>
      </w:tr>
    </w:tbl>
    <w:p>
      <w:pPr>
        <w:spacing w:before="200" w:after="60"/>
      </w:pPr>
      <w:r>
        <w:rPr>
          <w:b/>
          <w:i w:val="0"/>
          <w:color w:val="122230"/>
          <w:sz w:val="22"/>
        </w:rPr>
        <w:t>4. Pflichten des Subunternehmers</w:t>
      </w:r>
      <w:r>
        <w:rPr>
          <w:b w:val="0"/>
          <w:i w:val="0"/>
          <w:color w:val="5B6578"/>
          <w:sz w:val="18"/>
        </w:rPr>
        <w:t xml:space="preserve">  / 4. Obowiązki podwykonawcy</w:t>
      </w:r>
    </w:p>
    <w:p>
      <w:r>
        <w:rPr>
          <w:b w:val="0"/>
          <w:i w:val="0"/>
          <w:color w:val="122230"/>
          <w:sz w:val="18"/>
        </w:rPr>
        <w:t>☐  Zahlung mindestens des Mindestlohns bzw. der Mindestentgelte an alle eingesetzten Arbeitnehmer; Nachunternehmererklärung als Anlage.</w:t>
      </w:r>
      <w:r>
        <w:rPr>
          <w:b w:val="0"/>
          <w:i w:val="0"/>
          <w:color w:val="5B6578"/>
          <w:sz w:val="15"/>
        </w:rPr>
        <w:br/>
        <w:t xml:space="preserve">     Wypłata co najmniej płacy minimalnej albo stawek minimalnych wszystkim pracownikom; oświadczenie podwykonawcy jako załącznik.</w:t>
      </w:r>
    </w:p>
    <w:p>
      <w:r>
        <w:rPr>
          <w:b w:val="0"/>
          <w:i w:val="0"/>
          <w:color w:val="122230"/>
          <w:sz w:val="18"/>
        </w:rPr>
        <w:t>☐  Aufzeichnung der Arbeitszeit (Beginn, Ende, Dauer) und Bereithalten der Unterlagen in Deutschland (§ 17 MiLoG).</w:t>
      </w:r>
      <w:r>
        <w:rPr>
          <w:b w:val="0"/>
          <w:i w:val="0"/>
          <w:color w:val="5B6578"/>
          <w:sz w:val="15"/>
        </w:rPr>
        <w:br/>
        <w:t xml:space="preserve">     Ewidencja czasu pracy (początek, koniec, czas) i dokumenty dostępne w Niemczech (§ 17 MiLoG).</w:t>
      </w:r>
    </w:p>
    <w:p>
      <w:r>
        <w:rPr>
          <w:b w:val="0"/>
          <w:i w:val="0"/>
          <w:color w:val="122230"/>
          <w:sz w:val="18"/>
        </w:rPr>
        <w:t>☐  A1-Bescheinigungen für entsandte Arbeitnehmer vor Arbeitsbeginn.</w:t>
      </w:r>
      <w:r>
        <w:rPr>
          <w:b w:val="0"/>
          <w:i w:val="0"/>
          <w:color w:val="5B6578"/>
          <w:sz w:val="15"/>
        </w:rPr>
        <w:br/>
        <w:t xml:space="preserve">     Zaświadczenia A1 dla pracowników delegowanych przed rozpoczęciem pracy.</w:t>
      </w:r>
    </w:p>
    <w:p>
      <w:r>
        <w:rPr>
          <w:b w:val="0"/>
          <w:i w:val="0"/>
          <w:color w:val="122230"/>
          <w:sz w:val="18"/>
        </w:rPr>
        <w:t>☐  Weitere Nachunternehmer nur mit schriftlicher Zustimmung des Hauptunternehmers.</w:t>
      </w:r>
      <w:r>
        <w:rPr>
          <w:b w:val="0"/>
          <w:i w:val="0"/>
          <w:color w:val="5B6578"/>
          <w:sz w:val="15"/>
        </w:rPr>
        <w:br/>
        <w:t xml:space="preserve">     Dalsi podwykonawcy tylko za pisemną zgodą wykonawcy głównego.</w:t>
      </w:r>
    </w:p>
    <w:p>
      <w:r>
        <w:rPr>
          <w:b w:val="0"/>
          <w:i w:val="0"/>
          <w:color w:val="122230"/>
          <w:sz w:val="18"/>
        </w:rPr>
        <w:t>☐  Änderungen und Zusatzleistungen nur nach schriftlichem Nachtragsangebot und Beauftragung (§ 650b BGB).</w:t>
      </w:r>
      <w:r>
        <w:rPr>
          <w:b w:val="0"/>
          <w:i w:val="0"/>
          <w:color w:val="5B6578"/>
          <w:sz w:val="15"/>
        </w:rPr>
        <w:br/>
        <w:t xml:space="preserve">     Zmiany i roboty dodatkowe tylko po pisemnej ofercie dodatkowej i zleceniu (§ 650b BGB).</w:t>
      </w:r>
    </w:p>
    <w:p>
      <w:r>
        <w:br w:type="page"/>
      </w:r>
    </w:p>
    <w:p>
      <w:pPr>
        <w:spacing w:before="200" w:after="60"/>
      </w:pPr>
      <w:r>
        <w:rPr>
          <w:b/>
          <w:i w:val="0"/>
          <w:color w:val="122230"/>
          <w:sz w:val="22"/>
        </w:rPr>
        <w:t>5. Abnahme, Mängel, Sonstiges</w:t>
      </w:r>
      <w:r>
        <w:rPr>
          <w:b w:val="0"/>
          <w:i w:val="0"/>
          <w:color w:val="5B6578"/>
          <w:sz w:val="18"/>
        </w:rPr>
        <w:t xml:space="preserve">  / 5. Odbiór, wady, inne</w:t>
      </w:r>
    </w:p>
    <w:p>
      <w:r>
        <w:rPr>
          <w:b w:val="0"/>
          <w:i w:val="0"/>
          <w:color w:val="122230"/>
          <w:sz w:val="18"/>
        </w:rPr>
        <w:t>☐  Förmliche Abnahme mit gemeinsamem Protokoll.</w:t>
      </w:r>
      <w:r>
        <w:rPr>
          <w:b w:val="0"/>
          <w:i w:val="0"/>
          <w:color w:val="5B6578"/>
          <w:sz w:val="15"/>
        </w:rPr>
        <w:br/>
        <w:t xml:space="preserve">     Formalny odbiór ze wspólnym protokołem.</w:t>
      </w:r>
    </w:p>
    <w:p>
      <w:r>
        <w:rPr>
          <w:b w:val="0"/>
          <w:i w:val="0"/>
          <w:color w:val="122230"/>
          <w:sz w:val="18"/>
        </w:rPr>
        <w:t>☐  Die VOB/B ist Vertragsbestandteil.</w:t>
      </w:r>
      <w:r>
        <w:rPr>
          <w:b w:val="0"/>
          <w:i w:val="0"/>
          <w:color w:val="5B6578"/>
          <w:sz w:val="15"/>
        </w:rPr>
        <w:br/>
        <w:t xml:space="preserve">     VOB/B jest częścią umowy.</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10206"/>
      </w:tblGrid>
      <w:tr>
        <w:tc>
          <w:tcPr>
            <w:tcW w:w="10206" w:type="dxa"/>
            <w:shd w:val="clear" w:color="auto" w:fill="f1f3f6"/>
          </w:tcPr>
          <w:p>
            <w:r>
              <w:rPr>
                <w:b/>
                <w:i w:val="0"/>
                <w:color w:val="122230"/>
                <w:sz w:val="16"/>
              </w:rPr>
              <w:t>Weitere Vereinbarungen (Vertragsstrafe, Gewährleistungsfrist, Versicherung, Gerichtsstand)</w:t>
            </w:r>
          </w:p>
          <w:p>
            <w:r>
              <w:rPr>
                <w:b w:val="0"/>
                <w:i w:val="0"/>
                <w:color w:val="5B6578"/>
                <w:sz w:val="15"/>
              </w:rPr>
              <w:t>Inne ustalenia (kara umowna, okres rękojmi, ubezpieczenie, sąd właściwy)</w:t>
            </w:r>
          </w:p>
        </w:tc>
      </w:tr>
      <w:tr>
        <w:trPr>
          <w:trHeight w:val="360"/>
        </w:trPr>
        <w:tc>
          <w:tcPr>
            <w:tcW w:w="10206" w:type="dxa"/>
          </w:tcPr>
          <w:p/>
        </w:tc>
      </w:tr>
      <w:tr>
        <w:trPr>
          <w:trHeight w:val="360"/>
        </w:trPr>
        <w:tc>
          <w:tcPr>
            <w:tcW w:w="10206" w:type="dxa"/>
          </w:tcPr>
          <w:p/>
        </w:tc>
      </w:tr>
      <w:tr>
        <w:trPr>
          <w:trHeight w:val="360"/>
        </w:trPr>
        <w:tc>
          <w:tcPr>
            <w:tcW w:w="10206" w:type="dxa"/>
          </w:tcPr>
          <w:p/>
        </w:tc>
      </w:tr>
      <w:tr>
        <w:trPr>
          <w:trHeight w:val="360"/>
        </w:trPr>
        <w:tc>
          <w:tcPr>
            <w:tcW w:w="10206" w:type="dxa"/>
          </w:tcPr>
          <w:p/>
        </w:tc>
      </w:tr>
    </w:tbl>
    <w:p>
      <w:pPr>
        <w:spacing w:after="80"/>
      </w:pPr>
      <w:r>
        <w:rPr>
          <w:b w:val="0"/>
          <w:i w:val="0"/>
          <w:color w:val="122230"/>
          <w:sz w:val="4"/>
        </w:rPr>
        <w:t xml:space="preserve"> </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Hauptunternehmer (Ort, Datum, Unterschrift)</w:t>
            </w:r>
            <w:r>
              <w:rPr>
                <w:b w:val="0"/>
                <w:i w:val="0"/>
                <w:color w:val="5B6578"/>
                <w:sz w:val="15"/>
              </w:rPr>
              <w:br/>
              <w:t>Wykonawca główny (miejscowość, data, podpis)</w:t>
            </w:r>
          </w:p>
        </w:tc>
        <w:tc>
          <w:tcPr>
            <w:tcW w:w="5103" w:type="dxa"/>
          </w:tcPr>
          <w:p>
            <w:pPr>
              <w:jc w:val="center"/>
            </w:pPr>
            <w:r>
              <w:rPr>
                <w:b w:val="0"/>
                <w:i w:val="0"/>
                <w:color w:val="5B6578"/>
                <w:sz w:val="15"/>
              </w:rPr>
              <w:t>Subunternehmer (Ort, Datum, Unterschrift)</w:t>
            </w:r>
            <w:r>
              <w:rPr>
                <w:b w:val="0"/>
                <w:i w:val="0"/>
                <w:color w:val="5B6578"/>
                <w:sz w:val="15"/>
              </w:rPr>
              <w:br/>
              <w:t>Podwykonawca (miejscowość, data, podpis)</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 / Wskazówki</w:t>
            </w:r>
          </w:p>
          <w:p>
            <w:r>
              <w:rPr>
                <w:b w:val="0"/>
                <w:i w:val="0"/>
                <w:color w:val="122230"/>
                <w:sz w:val="16"/>
              </w:rPr>
              <w:t>Der Hauptunternehmer haftet für die Zahlung des Mindestentgelts an die Arbeitnehmer des Subunternehmers wie ein Bürge (§ 14 AEntG, für den Mindestlohn entsprechend § 13 MiLoG). Nachweise deshalb regelmäßig anfordern.</w:t>
            </w:r>
          </w:p>
          <w:p>
            <w:r>
              <w:rPr>
                <w:b w:val="0"/>
                <w:i w:val="0"/>
                <w:color w:val="5B6578"/>
                <w:sz w:val="15"/>
              </w:rPr>
              <w:t>Wykonawca główny odpowiada za wypłatę płacy minimalnej pracownikom podwykonawcy jak poręczyciel (§ 14 AEntG, dla płacy minimalnej odpowiednio § 13 MiLoG). Dlatego regularnie żądaj dowodów.</w:t>
            </w:r>
          </w:p>
          <w:p>
            <w:r>
              <w:rPr>
                <w:b w:val="0"/>
                <w:i w:val="0"/>
                <w:color w:val="122230"/>
                <w:sz w:val="16"/>
              </w:rPr>
              <w:t>Ein Subunternehmer arbeitet auf eigene Rechnung und mit eigenem Personal. Wer Leute nur stellt, die nach Weisung des Hauptunternehmers arbeiten, riskiert eine verdeckte Arbeitnehmerüberlassung. Im Zweifel vorher prüfen lassen. Die Vorlage ersetzt keine Rechtsberatung.</w:t>
            </w:r>
          </w:p>
          <w:p>
            <w:r>
              <w:rPr>
                <w:b w:val="0"/>
                <w:i w:val="0"/>
                <w:color w:val="5B6578"/>
                <w:sz w:val="15"/>
              </w:rPr>
              <w:t>Podwykonawca pracuje na własny rachunek i z własnymi ludźmi. Kto tylko „wypożycza” ludzi pracujących na polecenie wykonawcy głównego, ryzykuje ukryte udostępnianie pracowników (Arbeitnehmerüberlassung). W razie wątpliwości sprawdź to wcześniej. Wzór nie zastępuje porady prawnej.</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br/>
      <w:t>Stan: 08.11.2026 · Wzór bez gwarancji · Dostosuj do umowy i zlecenia.</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Subunternehmervertrag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