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FAKTURA KOŃCOWA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rozliczenie wszystkich robót po odbiorze (Schlussrechnung, § 641, § 650g ust. 4 BGB)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Wystawca</w:t>
            </w:r>
          </w:p>
          <w:p>
            <w:r>
              <w:rPr>
                <w:b w:val="0"/>
                <w:i/>
                <w:color w:val="5B6578"/>
                <w:sz w:val="15"/>
              </w:rPr>
              <w:t>nazwa, pełny adres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Odbiorca</w:t>
            </w:r>
          </w:p>
          <w:p>
            <w:r>
              <w:rPr>
                <w:b w:val="0"/>
                <w:i/>
                <w:color w:val="5B6578"/>
                <w:sz w:val="15"/>
              </w:rPr>
              <w:t>nazwa, pełny adres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Numer podatkowy albo VAT UE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Numer / data faktury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60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Budowa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Odbiór dnia / okres robót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Roboty łącznie</w:t>
      </w:r>
    </w:p>
    <w:tbl>
      <w:tblPr>
        <w:jc w:val="center"/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714"/>
        <w:gridCol w:w="3776"/>
        <w:gridCol w:w="1428"/>
        <w:gridCol w:w="1020"/>
        <w:gridCol w:w="1632"/>
        <w:gridCol w:w="1636"/>
      </w:tblGrid>
      <w:tr>
        <w:tc>
          <w:tcPr>
            <w:tcW w:w="714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Poz.</w:t>
            </w:r>
          </w:p>
        </w:tc>
        <w:tc>
          <w:tcPr>
            <w:tcW w:w="3776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Opis robót</w:t>
            </w:r>
          </w:p>
        </w:tc>
        <w:tc>
          <w:tcPr>
            <w:tcW w:w="1428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Ilość wg obmiaru</w:t>
            </w:r>
          </w:p>
        </w:tc>
        <w:tc>
          <w:tcPr>
            <w:tcW w:w="1020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J.m.</w:t>
            </w:r>
          </w:p>
        </w:tc>
        <w:tc>
          <w:tcPr>
            <w:tcW w:w="163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Cena jedn. (€)</w:t>
            </w:r>
          </w:p>
        </w:tc>
        <w:tc>
          <w:tcPr>
            <w:tcW w:w="1636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Wartość (€)</w:t>
            </w:r>
          </w:p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3776" w:type="dxa"/>
          </w:tcPr>
          <w:p/>
        </w:tc>
        <w:tc>
          <w:tcPr>
            <w:tcW w:w="1428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3776" w:type="dxa"/>
          </w:tcPr>
          <w:p/>
        </w:tc>
        <w:tc>
          <w:tcPr>
            <w:tcW w:w="1428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3776" w:type="dxa"/>
          </w:tcPr>
          <w:p/>
        </w:tc>
        <w:tc>
          <w:tcPr>
            <w:tcW w:w="1428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3776" w:type="dxa"/>
          </w:tcPr>
          <w:p/>
        </w:tc>
        <w:tc>
          <w:tcPr>
            <w:tcW w:w="1428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3776" w:type="dxa"/>
          </w:tcPr>
          <w:p/>
        </w:tc>
        <w:tc>
          <w:tcPr>
            <w:tcW w:w="1428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3776" w:type="dxa"/>
          </w:tcPr>
          <w:p/>
        </w:tc>
        <w:tc>
          <w:tcPr>
            <w:tcW w:w="1428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3776" w:type="dxa"/>
          </w:tcPr>
          <w:p/>
        </w:tc>
        <w:tc>
          <w:tcPr>
            <w:tcW w:w="1428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3776" w:type="dxa"/>
          </w:tcPr>
          <w:p/>
        </w:tc>
        <w:tc>
          <w:tcPr>
            <w:tcW w:w="1428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Zlecenie główne netto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Roboty dodatkowe netto (€)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Razem netto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minus płatności częściowe netto (€)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Pozostało netto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VAT % / kwota (€) albo § 13b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Do zapłaty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Termin / IBAN</w:t>
            </w:r>
          </w:p>
        </w:tc>
        <w:tc>
          <w:tcPr>
            <w:tcW w:w="2654" w:type="dxa"/>
          </w:tcPr>
          <w:p/>
        </w:tc>
      </w:tr>
    </w:tbl>
    <w:p>
      <w:r>
        <w:rPr>
          <w:b w:val="0"/>
          <w:i w:val="0"/>
          <w:color w:val="122230"/>
          <w:sz w:val="18"/>
        </w:rPr>
        <w:t>☐  Załączam obmiar końcowy i zestawienie robót dodatkowych.</w:t>
      </w:r>
    </w:p>
    <w:p>
      <w:r>
        <w:rPr>
          <w:b w:val="0"/>
          <w:i w:val="0"/>
          <w:color w:val="122230"/>
          <w:sz w:val="18"/>
        </w:rPr>
        <w:t>☐  Podatek rozlicza odbiorca (przy § 13b UStG).</w:t>
      </w:r>
    </w:p>
    <w:p>
      <w:pPr>
        <w:spacing w:before="720"/>
      </w:pPr>
    </w:p>
    <w:tbl>
      <w:tblPr>
        <w:tblLook w:firstColumn="1" w:firstRow="1" w:lastColumn="0" w:lastRow="0" w:noHBand="0" w:noVBand="1" w:val="04A0"/>
        <w:tblW w:w="10206" w:type="dxa"/>
        <w:tblLayout w:type="fixed"/>
      </w:tblPr>
      <w:tblGrid>
        <w:gridCol w:w="5103"/>
        <w:gridCol w:w="5103"/>
      </w:tblGrid>
      <w:tr>
        <w:trPr>
          <w:trHeight w:val="1120"/>
        </w:trPr>
        <w:tc>
          <w:tcPr>
            <w:tcW w:w="5103" w:type="dxa"/>
            <w:tcBorders>
              <w:bottom w:val="dotted" w:sz="6" w:color="122230"/>
            </w:tcBorders>
          </w:tcPr>
          <w:p/>
        </w:tc>
        <w:tc>
          <w:tcPr>
            <w:tcW w:w="5103" w:type="dxa"/>
            <w:tcBorders>
              <w:bottom w:val="dotted" w:sz="6" w:color="122230"/>
            </w:tcBorders>
          </w:tcPr>
          <w:p/>
        </w:tc>
      </w:tr>
      <w:tr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Miejscowość, data</w:t>
            </w:r>
          </w:p>
        </w:tc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Podpis / pieczątka</w:t>
            </w:r>
          </w:p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Wskazówki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Przy umowie o roboty budowlane wynagrodzenie jest wymagalne po odbiorze i doręczeniu sprawdzalnej faktury końcowej. Jest sprawdzalna, gdy zawiera przejrzyste zestawienie robót zrozumiałe dla zamawiającego (§ 650g ust. 4 BGB).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Faktura końcowa uchodzi za sprawdzalną, jeśli zamawiający w ciągu 30 dni od doręczenia nie zgłosi uzasadnionych zastrzeżeń co do jej sprawdzalności (§ 650g ust. 4 BGB).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Stan: 08.11.2026 · Wzór bez gwarancji · Dostosuj do umowy i zlecenia.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Faktura końcowa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