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FAKTURA ZA USŁUGĘ BUDOWLANĄ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według § 13b UStG: podatek rozlicza odbiorca (odwrotne obciążenie)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Wykonawca usługi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pełny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Odbiorca usługi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pełny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podatkowy albo VAT UE (wykonawca)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VAT UE odbiorcy</w:t>
            </w:r>
          </w:p>
          <w:p>
            <w:r>
              <w:rPr>
                <w:b w:val="0"/>
                <w:i/>
                <w:color w:val="5B6578"/>
                <w:sz w:val="15"/>
              </w:rPr>
              <w:t>jeśli jest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faktury</w:t>
            </w:r>
          </w:p>
          <w:p>
            <w:r>
              <w:rPr>
                <w:b w:val="0"/>
                <w:i/>
                <w:color w:val="5B6578"/>
                <w:sz w:val="15"/>
              </w:rPr>
              <w:t>kolejny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Data wystawienia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 / miejsce wykonania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Okres wykonania</w:t>
            </w:r>
          </w:p>
          <w:p>
            <w:r>
              <w:rPr>
                <w:b w:val="0"/>
                <w:i/>
                <w:color w:val="5B6578"/>
                <w:sz w:val="15"/>
              </w:rPr>
              <w:t>od – do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Usługi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592"/>
        <w:gridCol w:w="1020"/>
        <w:gridCol w:w="1020"/>
        <w:gridCol w:w="1428"/>
        <w:gridCol w:w="1432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Poz.</w:t>
            </w:r>
          </w:p>
        </w:tc>
        <w:tc>
          <w:tcPr>
            <w:tcW w:w="459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Rodzaj i zakres usługi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Ilość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J.m.</w:t>
            </w:r>
          </w:p>
        </w:tc>
        <w:tc>
          <w:tcPr>
            <w:tcW w:w="1428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Cena jedn. (€)</w:t>
            </w:r>
          </w:p>
        </w:tc>
        <w:tc>
          <w:tcPr>
            <w:tcW w:w="14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Wartość netto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592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428" w:type="dxa"/>
          </w:tcPr>
          <w:p/>
        </w:tc>
        <w:tc>
          <w:tcPr>
            <w:tcW w:w="1432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Kwota faktury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Podatek VAT</w:t>
            </w:r>
          </w:p>
          <w:p>
            <w:r>
              <w:rPr>
                <w:b w:val="0"/>
                <w:i/>
                <w:color w:val="5B6578"/>
                <w:sz w:val="15"/>
              </w:rPr>
              <w:t>nie jest wykazywany</w:t>
            </w:r>
          </w:p>
        </w:tc>
        <w:tc>
          <w:tcPr>
            <w:tcW w:w="2654" w:type="dxa"/>
          </w:tcPr>
          <w:p/>
        </w:tc>
      </w:tr>
    </w:tbl>
    <w:p>
      <w:r>
        <w:rPr>
          <w:b w:val="0"/>
          <w:i w:val="0"/>
          <w:color w:val="122230"/>
          <w:sz w:val="18"/>
        </w:rPr>
        <w:t>☐  Podatek rozlicza odbiorca usługi (Steuerschuldnerschaft des Leistungsempfängers).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Termin płatności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Konto (IBAN, BIC)</w:t>
            </w:r>
          </w:p>
        </w:tc>
        <w:tc>
          <w:tcPr>
            <w:tcW w:w="265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Miejscowość, data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Podpis / pieczątka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Przy usługach budowlanych podatek rozlicza odbiorca, jeśli jest przedsiębiorcą i sam stale wykonuje usługi budowlane; zakłada się to, gdy ma ważne zaświadczenie z Finanzamtu (§ 13b ust. 2 pkt 4, ust. 5 UStG).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Faktura musi zawierać adnotację „Steuerschuldnerschaft des Leistungsempfängers”; kwoty podatku się nie wykazuje (§ 14a ust. 5 UStG). Pozostałe obowiązkowe dane: § 14 ust. 4 UStG.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Polska firma z siedzibą w Polsce wystawia faktury według prawa polskiego, jako faktury ustrukturyzowane w KSeF (art. 106ga ustawy o VAT). Ten wzór dotyczy faktur według prawa niemieckiego.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Faktura za usługę budowlaną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