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WEZWANIE DO ZAPŁATY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wezwanie do zapłaty z terminem (Mahnung, § 286, § 288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Nadawca (wierzyciel)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Odbiorca (dłużnik)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Miejscowość, data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Stopień wezwania</w:t>
            </w:r>
          </w:p>
          <w:p>
            <w:r>
              <w:rPr>
                <w:b w:val="0"/>
                <w:i/>
                <w:color w:val="5B6578"/>
                <w:sz w:val="15"/>
              </w:rPr>
              <w:t>1., 2. albo ostateczne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Wezwanie do zapłaty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Szanowni Państwo,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mimo upływu terminu płatności nie uregulowali Państwo dotąd poniższej należności: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041"/>
        <w:gridCol w:w="1632"/>
        <w:gridCol w:w="1837"/>
        <w:gridCol w:w="2449"/>
        <w:gridCol w:w="2247"/>
      </w:tblGrid>
      <w:tr>
        <w:tc>
          <w:tcPr>
            <w:tcW w:w="204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Faktura nr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Data</w:t>
            </w:r>
          </w:p>
        </w:tc>
        <w:tc>
          <w:tcPr>
            <w:tcW w:w="183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Termin płatności</w:t>
            </w:r>
          </w:p>
        </w:tc>
        <w:tc>
          <w:tcPr>
            <w:tcW w:w="2449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Należność główna (€)</w:t>
            </w:r>
          </w:p>
        </w:tc>
        <w:tc>
          <w:tcPr>
            <w:tcW w:w="224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Już zapłacono (€)</w:t>
            </w:r>
          </w:p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</w:tbl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Odsetki za zwłokę od (data) / kwota w €:</w:t>
      </w:r>
      <w:r>
        <w:tab/>
      </w:r>
    </w:p>
    <w:p>
      <w:r>
        <w:rPr>
          <w:b w:val="0"/>
          <w:i w:val="0"/>
          <w:color w:val="122230"/>
          <w:sz w:val="18"/>
        </w:rPr>
        <w:t>☐  Ryczałt za zwłokę 40 € (dłużnik nie jest konsumentem, § 288 ust. 5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Razem do zapłaty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Zapłata najpóźniej do</w:t>
            </w:r>
          </w:p>
          <w:p>
            <w:r>
              <w:rPr>
                <w:b w:val="0"/>
                <w:i/>
                <w:color w:val="5B6578"/>
                <w:sz w:val="15"/>
              </w:rPr>
              <w:t>data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Konto (IBAN), tytuł przelewu</w:t>
            </w:r>
          </w:p>
        </w:tc>
        <w:tc>
          <w:tcPr>
            <w:tcW w:w="7757" w:type="dxa"/>
          </w:tcPr>
          <w:p/>
        </w:tc>
      </w:tr>
    </w:tbl>
    <w:p>
      <w:pPr>
        <w:spacing w:before="120"/>
      </w:pPr>
      <w:r>
        <w:rPr>
          <w:b w:val="0"/>
          <w:i w:val="0"/>
          <w:color w:val="122230"/>
          <w:sz w:val="20"/>
        </w:rPr>
        <w:t>Jeśli wpłata nie wpłynie do tego dnia, zastrzegamy sobie dalsze kroki, w szczególności wszczęcie sądowego postępowania upominawczego.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Z poważaniem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Firma / pieczątka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Wezwanie po terminie płatności wprowadza dłużnika w zwłokę (§ 286 ust. 1 BGB). Gdy termin zapłaty jest oznaczony datą, wezwanie nie jest potrzebne (§ 286 ust. 2 pkt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Odsetki za zwłokę: 5 punktów procentowych ponad stopę bazową, w transakcjach bez konsumenta 9 punktów (§ 288 ust. 1 i 2 BGB). Aktualną stopę bazową publikuje Deutsche Bundesbank.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Doręczenie udokumentuj, np. listem poleconym, i zachowaj kopię.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Wezwanie do zapłaty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