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KOSTENVORANSCHLAG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Unverbindliche Kostenschätzung für Bau- und Handwerksleistungen (§ 649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Unternehmer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Anschrift, Telefon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Kunde</w:t>
            </w:r>
          </w:p>
          <w:p>
            <w:r>
              <w:rPr>
                <w:b w:val="0"/>
                <w:i/>
                <w:color w:val="5B6578"/>
                <w:sz w:val="15"/>
              </w:rPr>
              <w:t>Name, Anschrift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Kostenvoranschlag Nr.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Datum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 / Objekt</w:t>
            </w:r>
          </w:p>
          <w:p>
            <w:r>
              <w:rPr>
                <w:b w:val="0"/>
                <w:i/>
                <w:color w:val="5B6578"/>
                <w:sz w:val="15"/>
              </w:rPr>
              <w:t>Bezeichnung, Anschrift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Gültig bis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Leistungen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Pos.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Menge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Einheit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Einzelpreis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Gesamt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Summe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USt. % / Betrag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Gesamtbetrag brutto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Ausführungszeitraum</w:t>
            </w:r>
          </w:p>
          <w:p>
            <w:r>
              <w:rPr>
                <w:b w:val="0"/>
                <w:i/>
                <w:color w:val="5B6578"/>
                <w:sz w:val="15"/>
              </w:rPr>
              <w:t>voraussichtlich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Der Kostenvoranschlag ist unverbindlich. Wir übernehmen keine Gewähr für seine Richtigkeit.</w:t>
      </w:r>
    </w:p>
    <w:p>
      <w:r>
        <w:rPr>
          <w:b w:val="0"/>
          <w:i w:val="0"/>
          <w:color w:val="122230"/>
          <w:sz w:val="18"/>
        </w:rPr>
        <w:t>☐  Zeichnet sich eine wesentliche Überschreitung ab, informieren wir Sie unverzüglich (§ 649 Abs. 2 BGB).</w:t>
      </w:r>
    </w:p>
    <w:p>
      <w:r>
        <w:rPr>
          <w:b w:val="0"/>
          <w:i w:val="0"/>
          <w:color w:val="122230"/>
          <w:sz w:val="18"/>
        </w:rPr>
        <w:t>☐  Die Erstellung des Kostenvoranschlags ist kostenlos.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Unternehmer (Datum, Unterschrift)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Kenntnis genommen (Kunde)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Liegt dem Vertrag ein Kostenvoranschlag ohne Gewähr zugrunde und ist das Werk nur mit einer wesentlichen Überschreitung ausführbar, kann der Besteller kündigen; der Unternehmer erhält dann nur den Anspruch aus § 645 Abs. 1 BGB (§ 649 Abs.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Ob ein Kostenvoranschlag bezahlt wird, ist im Zweifel nicht anzunehmen. Wer dafür Geld verlangt, vereinbart es vorher ausdrücklich.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Kostenvoranschlag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