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22230"/>
          <w:sz w:val="32"/>
        </w:rPr>
        <w:t>ARBEITSVERTRAG</w:t>
      </w:r>
    </w:p>
    <w:p>
      <w:pPr>
        <w:spacing w:after="160"/>
        <w:jc w:val="center"/>
      </w:pPr>
      <w:r>
        <w:rPr>
          <w:b w:val="0"/>
          <w:i/>
          <w:color w:val="5B6578"/>
          <w:sz w:val="16"/>
        </w:rPr>
        <w:t>für gewerbliche Arbeitnehmer, Angaben nach § 2 Nachweisgesetz</w:t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1. Vertragsparteien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Arbeitgeber</w:t>
            </w:r>
          </w:p>
          <w:p>
            <w:r>
              <w:rPr>
                <w:b w:val="0"/>
                <w:i/>
                <w:color w:val="5B6578"/>
                <w:sz w:val="15"/>
              </w:rPr>
              <w:t>Firma, Anschrift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72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Arbeitnehmer</w:t>
            </w:r>
          </w:p>
          <w:p>
            <w:r>
              <w:rPr>
                <w:b w:val="0"/>
                <w:i/>
                <w:color w:val="5B6578"/>
                <w:sz w:val="15"/>
              </w:rPr>
              <w:t>Vorname, Name, Anschrift, Geburtsdatum</w:t>
            </w:r>
          </w:p>
        </w:tc>
        <w:tc>
          <w:tcPr>
            <w:tcW w:w="7757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2. Beginn, Dauer, Ort, Tätigkeit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Beginn des Arbeitsverhältnisses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Befristet bis</w:t>
            </w:r>
          </w:p>
          <w:p>
            <w:r>
              <w:rPr>
                <w:b w:val="0"/>
                <w:i/>
                <w:color w:val="5B6578"/>
                <w:sz w:val="15"/>
              </w:rPr>
              <w:t>nur bei Befristung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Probezeit</w:t>
            </w:r>
          </w:p>
          <w:p>
            <w:r>
              <w:rPr>
                <w:b w:val="0"/>
                <w:i/>
                <w:color w:val="5B6578"/>
                <w:sz w:val="15"/>
              </w:rPr>
              <w:t>höchstens 6 Monate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Arbeitsort</w:t>
            </w:r>
          </w:p>
          <w:p>
            <w:r>
              <w:rPr>
                <w:b w:val="0"/>
                <w:i/>
                <w:color w:val="5B6578"/>
                <w:sz w:val="15"/>
              </w:rPr>
              <w:t>oder: wechselnde Baustellen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Tätigkeit</w:t>
            </w:r>
          </w:p>
          <w:p>
            <w:r>
              <w:rPr>
                <w:b w:val="0"/>
                <w:i/>
                <w:color w:val="5B6578"/>
                <w:sz w:val="15"/>
              </w:rPr>
              <w:t>kurze Beschreibung</w:t>
            </w:r>
          </w:p>
        </w:tc>
        <w:tc>
          <w:tcPr>
            <w:tcW w:w="7757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3. Vergütung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Stundenlohn brutto</w:t>
            </w:r>
          </w:p>
          <w:p>
            <w:r>
              <w:rPr>
                <w:b w:val="0"/>
                <w:i/>
                <w:color w:val="5B6578"/>
                <w:sz w:val="15"/>
              </w:rPr>
              <w:t>€/h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Überstunden</w:t>
            </w:r>
          </w:p>
          <w:p>
            <w:r>
              <w:rPr>
                <w:b w:val="0"/>
                <w:i/>
                <w:color w:val="5B6578"/>
                <w:sz w:val="15"/>
              </w:rPr>
              <w:t>Vergütung oder Ausgleich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Zuschläge, Zulagen, Prämien</w:t>
            </w:r>
          </w:p>
          <w:p>
            <w:r>
              <w:rPr>
                <w:b w:val="0"/>
                <w:i/>
                <w:color w:val="5B6578"/>
                <w:sz w:val="15"/>
              </w:rPr>
              <w:t>jeweils getrennt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Fälligkeit</w:t>
            </w:r>
          </w:p>
          <w:p>
            <w:r>
              <w:rPr>
                <w:b w:val="0"/>
                <w:i/>
                <w:color w:val="5B6578"/>
                <w:sz w:val="15"/>
              </w:rPr>
              <w:t>z. B. bis zum 15. des Folgemonats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Auszahlung</w:t>
            </w:r>
          </w:p>
          <w:p>
            <w:r>
              <w:rPr>
                <w:b w:val="0"/>
                <w:i/>
                <w:color w:val="5B6578"/>
                <w:sz w:val="15"/>
              </w:rPr>
              <w:t>Überweisung auf Konto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4. Arbeitszeit und Urlaub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Wöchentliche Arbeitszeit</w:t>
            </w:r>
          </w:p>
          <w:p>
            <w:r>
              <w:rPr>
                <w:b w:val="0"/>
                <w:i/>
                <w:color w:val="5B6578"/>
                <w:sz w:val="15"/>
              </w:rPr>
              <w:t>Stunden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Ruhepausen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Überstunden angeordnet</w:t>
            </w:r>
          </w:p>
          <w:p>
            <w:r>
              <w:rPr>
                <w:b w:val="0"/>
                <w:i/>
                <w:color w:val="5B6578"/>
                <w:sz w:val="15"/>
              </w:rPr>
              <w:t>ob und unter welchen Voraussetzungen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Urlaub pro Jahr</w:t>
            </w:r>
          </w:p>
          <w:p>
            <w:r>
              <w:rPr>
                <w:b w:val="0"/>
                <w:i/>
                <w:color w:val="5B6578"/>
                <w:sz w:val="15"/>
              </w:rPr>
              <w:t>Arbeitstage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Schichtarbeit</w:t>
            </w:r>
          </w:p>
          <w:p>
            <w:r>
              <w:rPr>
                <w:b w:val="0"/>
                <w:i/>
                <w:color w:val="5B6578"/>
                <w:sz w:val="15"/>
              </w:rPr>
              <w:t>Schichtsystem, Rhythmus, Änderungen; falls vereinbart</w:t>
            </w:r>
          </w:p>
        </w:tc>
        <w:tc>
          <w:tcPr>
            <w:tcW w:w="7757" w:type="dxa"/>
          </w:tcPr>
          <w:p/>
        </w:tc>
      </w:tr>
    </w:tbl>
    <w:p>
      <w:r>
        <w:br w:type="page"/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5. Kündigung</w:t>
      </w:r>
    </w:p>
    <w:p>
      <w:r>
        <w:rPr>
          <w:b w:val="0"/>
          <w:i w:val="0"/>
          <w:color w:val="122230"/>
          <w:sz w:val="18"/>
        </w:rPr>
        <w:t>☐  Die Kündigung bedarf der Schriftform; die elektronische Form ist ausgeschlossen (§ 623 BGB).</w:t>
      </w:r>
    </w:p>
    <w:p>
      <w:r>
        <w:rPr>
          <w:b w:val="0"/>
          <w:i w:val="0"/>
          <w:color w:val="122230"/>
          <w:sz w:val="18"/>
        </w:rPr>
        <w:t>☐  Es gelten die gesetzlichen Kündigungsfristen (§ 622 BGB), soweit unten nichts anderes vereinbart ist.</w:t>
      </w:r>
    </w:p>
    <w:p>
      <w:r>
        <w:rPr>
          <w:b w:val="0"/>
          <w:i w:val="0"/>
          <w:color w:val="122230"/>
          <w:sz w:val="18"/>
        </w:rPr>
        <w:t>☐  Will der Arbeitnehmer geltend machen, dass eine Kündigung unwirksam ist, muss er innerhalb von drei Wochen nach Zugang der schriftlichen Kündigung Klage beim Arbeitsgericht erheben (§ 4 KSchG).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Abweichende Kündigungsfristen</w:t>
            </w:r>
          </w:p>
        </w:tc>
      </w:tr>
      <w:tr>
        <w:trPr>
          <w:trHeight w:val="360"/>
        </w:trPr>
        <w:tc>
          <w:tcPr>
            <w:tcW w:w="10206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6. Weitere Vereinbarungen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Anwendbare Tarifverträge</w:t>
            </w:r>
          </w:p>
          <w:p>
            <w:r>
              <w:rPr>
                <w:b w:val="0"/>
                <w:i/>
                <w:color w:val="5B6578"/>
                <w:sz w:val="15"/>
              </w:rPr>
              <w:t>allgemeiner Hinweis oder „keine“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52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Fortbildung durch den Arbeitgeber</w:t>
            </w:r>
          </w:p>
          <w:p>
            <w:r>
              <w:rPr>
                <w:b w:val="0"/>
                <w:i/>
                <w:color w:val="5B6578"/>
                <w:sz w:val="15"/>
              </w:rPr>
              <w:t>falls Anspruch besteht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52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Betriebliche Altersversorgung</w:t>
            </w:r>
          </w:p>
          <w:p>
            <w:r>
              <w:rPr>
                <w:b w:val="0"/>
                <w:i/>
                <w:color w:val="5B6578"/>
                <w:sz w:val="15"/>
              </w:rPr>
              <w:t>Versorgungsträger, falls zugesagt</w:t>
            </w:r>
          </w:p>
        </w:tc>
        <w:tc>
          <w:tcPr>
            <w:tcW w:w="7757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Sonstiges (Unterkunft, Fahrtkosten, Arbeitskleidung)</w:t>
            </w:r>
          </w:p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p>
      <w:pPr>
        <w:spacing w:before="720"/>
      </w:pPr>
    </w:p>
    <w:tbl>
      <w:tblPr>
        <w:tblLook w:firstColumn="1" w:firstRow="1" w:lastColumn="0" w:lastRow="0" w:noHBand="0" w:noVBand="1" w:val="04A0"/>
        <w:tblW w:w="10206" w:type="dxa"/>
        <w:tblLayout w:type="fixed"/>
      </w:tblPr>
      <w:tblGrid>
        <w:gridCol w:w="5103"/>
        <w:gridCol w:w="5103"/>
      </w:tblGrid>
      <w:tr>
        <w:trPr>
          <w:trHeight w:val="1120"/>
        </w:trPr>
        <w:tc>
          <w:tcPr>
            <w:tcW w:w="5103" w:type="dxa"/>
            <w:tcBorders>
              <w:bottom w:val="dotted" w:sz="6" w:color="122230"/>
            </w:tcBorders>
          </w:tcPr>
          <w:p/>
        </w:tc>
        <w:tc>
          <w:tcPr>
            <w:tcW w:w="5103" w:type="dxa"/>
            <w:tcBorders>
              <w:bottom w:val="dotted" w:sz="6" w:color="122230"/>
            </w:tcBorders>
          </w:tcPr>
          <w:p/>
        </w:tc>
      </w:tr>
      <w:tr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Arbeitgeber (Ort, Datum, Unterschrift)</w:t>
            </w:r>
          </w:p>
        </w:tc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Arbeitnehmer (Ort, Datum, Unterschrift)</w:t>
            </w:r>
          </w:p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FB8728"/>
          <w:left w:val="single" w:sz="4" w:color="FB8728"/>
          <w:bottom w:val="single" w:sz="4" w:color="FB8728"/>
          <w:right w:val="single" w:sz="4" w:color="FB8728"/>
          <w:insideH w:val="single" w:sz="4" w:color="FB8728"/>
          <w:insideV w:val="single" w:sz="4" w:color="FB8728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ff6ee"/>
          </w:tcPr>
          <w:p>
            <w:r>
              <w:rPr>
                <w:b/>
                <w:i w:val="0"/>
                <w:color w:val="122230"/>
                <w:sz w:val="17"/>
              </w:rPr>
              <w:t>Hinweise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Der Arbeitgeber legt die wesentlichen Vertragsbedingungen schriftlich nieder, unterschreibt sie und händigt sie aus. Die Mindestangaben stehen in § 2 Abs. 1 NachwG; dieser Vordruck folgt ihnen. Im Baugewerbe ist der elektronische Nachweis ausgeschlossen (§ 2 Abs. 1 Satz 6 NachwG).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Der Stundenlohn darf den gesetzlichen Mindestlohn nicht unterschreiten (MiLoG). Für einzelne Gewerke gelten höhere Branchenmindestlöhne.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578"/>
        <w:sz w:val="15"/>
      </w:rPr>
      <w:t>Stand: 02.11.2026 · Vorlage ohne Gewähr · An Vertrag und Baustelle anpassen.</w:t>
    </w:r>
  </w:p>
  <w:p>
    <w:pPr>
      <w:jc w:val="right"/>
    </w:pP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PAGE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  <w:r>
      <w:rPr>
        <w:b w:val="0"/>
        <w:i w:val="0"/>
        <w:color w:val="5B6578"/>
        <w:sz w:val="15"/>
      </w:rPr>
      <w:t>/</w:t>
    </w: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NUMPAGES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36000" cy="259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259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Arbeitsvertrag – BauHub</dc:title>
  <dc:subject/>
  <dc:creator>BauHub (bauhub-pl.de)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