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i w:val="0"/>
          <w:color w:val="122230"/>
          <w:sz w:val="32"/>
        </w:rPr>
        <w:t>UMOWA O PRACĘ</w:t>
      </w:r>
    </w:p>
    <w:p>
      <w:pPr>
        <w:spacing w:after="160"/>
        <w:jc w:val="center"/>
      </w:pPr>
      <w:r>
        <w:rPr>
          <w:b w:val="0"/>
          <w:i/>
          <w:color w:val="5B6578"/>
          <w:sz w:val="16"/>
        </w:rPr>
        <w:t>dla pracowników fizycznych, z danymi wymaganymi przez § 2 NachwG (Arbeitsvertrag)</w:t>
      </w:r>
    </w:p>
    <w:p>
      <w:pPr>
        <w:spacing w:before="200" w:after="60"/>
      </w:pPr>
      <w:r>
        <w:rPr>
          <w:b/>
          <w:i w:val="0"/>
          <w:color w:val="122230"/>
          <w:sz w:val="22"/>
        </w:rPr>
        <w:t>1. Strony umowy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7757"/>
      </w:tblGrid>
      <w:tr>
        <w:trPr>
          <w:trHeight w:val="60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Pracodawca</w:t>
            </w:r>
          </w:p>
          <w:p>
            <w:r>
              <w:rPr>
                <w:b w:val="0"/>
                <w:i/>
                <w:color w:val="5B6578"/>
                <w:sz w:val="15"/>
              </w:rPr>
              <w:t>firma, adres</w:t>
            </w:r>
          </w:p>
        </w:tc>
        <w:tc>
          <w:tcPr>
            <w:tcW w:w="7757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7757"/>
      </w:tblGrid>
      <w:tr>
        <w:trPr>
          <w:trHeight w:val="72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Pracownik</w:t>
            </w:r>
          </w:p>
          <w:p>
            <w:r>
              <w:rPr>
                <w:b w:val="0"/>
                <w:i/>
                <w:color w:val="5B6578"/>
                <w:sz w:val="15"/>
              </w:rPr>
              <w:t>imię, nazwisko, adres, data urodzenia</w:t>
            </w:r>
          </w:p>
        </w:tc>
        <w:tc>
          <w:tcPr>
            <w:tcW w:w="7757" w:type="dxa"/>
          </w:tcPr>
          <w:p/>
        </w:tc>
      </w:tr>
    </w:tbl>
    <w:p>
      <w:pPr>
        <w:spacing w:before="200" w:after="60"/>
      </w:pPr>
      <w:r>
        <w:rPr>
          <w:b/>
          <w:i w:val="0"/>
          <w:color w:val="122230"/>
          <w:sz w:val="22"/>
        </w:rPr>
        <w:t>2. Początek, czas trwania, miejsce, praca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Początek zatrudnienia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Na czas określony do</w:t>
            </w:r>
          </w:p>
          <w:p>
            <w:r>
              <w:rPr>
                <w:b w:val="0"/>
                <w:i/>
                <w:color w:val="5B6578"/>
                <w:sz w:val="15"/>
              </w:rPr>
              <w:t>tylko przy umowie terminowej</w:t>
            </w:r>
          </w:p>
        </w:tc>
        <w:tc>
          <w:tcPr>
            <w:tcW w:w="2654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Okres próbny</w:t>
            </w:r>
          </w:p>
          <w:p>
            <w:r>
              <w:rPr>
                <w:b w:val="0"/>
                <w:i/>
                <w:color w:val="5B6578"/>
                <w:sz w:val="15"/>
              </w:rPr>
              <w:t>najwyżej 6 miesięcy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Miejsce pracy</w:t>
            </w:r>
          </w:p>
          <w:p>
            <w:r>
              <w:rPr>
                <w:b w:val="0"/>
                <w:i/>
                <w:color w:val="5B6578"/>
                <w:sz w:val="15"/>
              </w:rPr>
              <w:t>albo: zmienne budowy</w:t>
            </w:r>
          </w:p>
        </w:tc>
        <w:tc>
          <w:tcPr>
            <w:tcW w:w="2654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7757"/>
      </w:tblGrid>
      <w:tr>
        <w:trPr>
          <w:trHeight w:val="60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Rodzaj pracy</w:t>
            </w:r>
          </w:p>
          <w:p>
            <w:r>
              <w:rPr>
                <w:b w:val="0"/>
                <w:i/>
                <w:color w:val="5B6578"/>
                <w:sz w:val="15"/>
              </w:rPr>
              <w:t>krótki opis</w:t>
            </w:r>
          </w:p>
        </w:tc>
        <w:tc>
          <w:tcPr>
            <w:tcW w:w="7757" w:type="dxa"/>
          </w:tcPr>
          <w:p/>
        </w:tc>
      </w:tr>
    </w:tbl>
    <w:p>
      <w:pPr>
        <w:spacing w:before="200" w:after="60"/>
      </w:pPr>
      <w:r>
        <w:rPr>
          <w:b/>
          <w:i w:val="0"/>
          <w:color w:val="122230"/>
          <w:sz w:val="22"/>
        </w:rPr>
        <w:t>3. Wynagrodzenie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Stawka godzinowa brutto</w:t>
            </w:r>
          </w:p>
          <w:p>
            <w:r>
              <w:rPr>
                <w:b w:val="0"/>
                <w:i/>
                <w:color w:val="5B6578"/>
                <w:sz w:val="15"/>
              </w:rPr>
              <w:t>€/h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Nadgodziny</w:t>
            </w:r>
          </w:p>
          <w:p>
            <w:r>
              <w:rPr>
                <w:b w:val="0"/>
                <w:i/>
                <w:color w:val="5B6578"/>
                <w:sz w:val="15"/>
              </w:rPr>
              <w:t>wynagrodzenie albo odbiór</w:t>
            </w:r>
          </w:p>
        </w:tc>
        <w:tc>
          <w:tcPr>
            <w:tcW w:w="2654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7757"/>
      </w:tblGrid>
      <w:tr>
        <w:trPr>
          <w:trHeight w:val="60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Dodatki, premie</w:t>
            </w:r>
          </w:p>
          <w:p>
            <w:r>
              <w:rPr>
                <w:b w:val="0"/>
                <w:i/>
                <w:color w:val="5B6578"/>
                <w:sz w:val="15"/>
              </w:rPr>
              <w:t>każdy osobno</w:t>
            </w:r>
          </w:p>
        </w:tc>
        <w:tc>
          <w:tcPr>
            <w:tcW w:w="7757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Termin wypłaty</w:t>
            </w:r>
          </w:p>
          <w:p>
            <w:r>
              <w:rPr>
                <w:b w:val="0"/>
                <w:i/>
                <w:color w:val="5B6578"/>
                <w:sz w:val="15"/>
              </w:rPr>
              <w:t>np. do 15. następnego miesiąca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Sposób wypłaty</w:t>
            </w:r>
          </w:p>
          <w:p>
            <w:r>
              <w:rPr>
                <w:b w:val="0"/>
                <w:i/>
                <w:color w:val="5B6578"/>
                <w:sz w:val="15"/>
              </w:rPr>
              <w:t>przelew na konto</w:t>
            </w:r>
          </w:p>
        </w:tc>
        <w:tc>
          <w:tcPr>
            <w:tcW w:w="2654" w:type="dxa"/>
          </w:tcPr>
          <w:p/>
        </w:tc>
      </w:tr>
    </w:tbl>
    <w:p>
      <w:pPr>
        <w:spacing w:before="200" w:after="60"/>
      </w:pPr>
      <w:r>
        <w:rPr>
          <w:b/>
          <w:i w:val="0"/>
          <w:color w:val="122230"/>
          <w:sz w:val="22"/>
        </w:rPr>
        <w:t>4. Czas pracy i urlop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Tygodniowy czas pracy</w:t>
            </w:r>
          </w:p>
          <w:p>
            <w:r>
              <w:rPr>
                <w:b w:val="0"/>
                <w:i/>
                <w:color w:val="5B6578"/>
                <w:sz w:val="15"/>
              </w:rPr>
              <w:t>godziny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Przerwy</w:t>
            </w:r>
          </w:p>
        </w:tc>
        <w:tc>
          <w:tcPr>
            <w:tcW w:w="2654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Polecanie nadgodzin</w:t>
            </w:r>
          </w:p>
          <w:p>
            <w:r>
              <w:rPr>
                <w:b w:val="0"/>
                <w:i/>
                <w:color w:val="5B6578"/>
                <w:sz w:val="15"/>
              </w:rPr>
              <w:t>czy i na jakich warunkach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Urlop w roku</w:t>
            </w:r>
          </w:p>
          <w:p>
            <w:r>
              <w:rPr>
                <w:b w:val="0"/>
                <w:i/>
                <w:color w:val="5B6578"/>
                <w:sz w:val="15"/>
              </w:rPr>
              <w:t>dni robocze</w:t>
            </w:r>
          </w:p>
        </w:tc>
        <w:tc>
          <w:tcPr>
            <w:tcW w:w="2654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7757"/>
      </w:tblGrid>
      <w:tr>
        <w:trPr>
          <w:trHeight w:val="60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Praca zmianowa</w:t>
            </w:r>
          </w:p>
          <w:p>
            <w:r>
              <w:rPr>
                <w:b w:val="0"/>
                <w:i/>
                <w:color w:val="5B6578"/>
                <w:sz w:val="15"/>
              </w:rPr>
              <w:t>system, rytm i zmiany grafiku; jeśli uzgodniono</w:t>
            </w:r>
          </w:p>
        </w:tc>
        <w:tc>
          <w:tcPr>
            <w:tcW w:w="7757" w:type="dxa"/>
          </w:tcPr>
          <w:p/>
        </w:tc>
      </w:tr>
    </w:tbl>
    <w:p>
      <w:r>
        <w:br w:type="page"/>
      </w:r>
    </w:p>
    <w:p>
      <w:pPr>
        <w:spacing w:before="200" w:after="60"/>
      </w:pPr>
      <w:r>
        <w:rPr>
          <w:b/>
          <w:i w:val="0"/>
          <w:color w:val="122230"/>
          <w:sz w:val="22"/>
        </w:rPr>
        <w:t>5. Wypowiedzenie</w:t>
      </w:r>
    </w:p>
    <w:p>
      <w:r>
        <w:rPr>
          <w:b w:val="0"/>
          <w:i w:val="0"/>
          <w:color w:val="122230"/>
          <w:sz w:val="18"/>
        </w:rPr>
        <w:t>☐  Wypowiedzenie wymaga formy pisemnej, forma elektroniczna jest wykluczona (§ 623 BGB).</w:t>
      </w:r>
    </w:p>
    <w:p>
      <w:r>
        <w:rPr>
          <w:b w:val="0"/>
          <w:i w:val="0"/>
          <w:color w:val="122230"/>
          <w:sz w:val="18"/>
        </w:rPr>
        <w:t>☐  Obowiązują ustawowe okresy wypowiedzenia (§ 622 BGB), chyba że niżej uzgodniono inaczej.</w:t>
      </w:r>
    </w:p>
    <w:p>
      <w:r>
        <w:rPr>
          <w:b w:val="0"/>
          <w:i w:val="0"/>
          <w:color w:val="122230"/>
          <w:sz w:val="18"/>
        </w:rPr>
        <w:t>☐  Kto chce podważyć wypowiedzenie, musi w ciągu trzech tygodni od doręczenia pisemnego wypowiedzenia wnieść pozew do sądu pracy (§ 4 KSchG).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10206"/>
      </w:tblGrid>
      <w:tr>
        <w:tc>
          <w:tcPr>
            <w:tcW w:w="10206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Inne okresy wypowiedzenia</w:t>
            </w:r>
          </w:p>
        </w:tc>
      </w:tr>
      <w:tr>
        <w:trPr>
          <w:trHeight w:val="360"/>
        </w:trPr>
        <w:tc>
          <w:tcPr>
            <w:tcW w:w="10206" w:type="dxa"/>
          </w:tcPr>
          <w:p/>
        </w:tc>
      </w:tr>
    </w:tbl>
    <w:p>
      <w:pPr>
        <w:spacing w:before="200" w:after="60"/>
      </w:pPr>
      <w:r>
        <w:rPr>
          <w:b/>
          <w:i w:val="0"/>
          <w:color w:val="122230"/>
          <w:sz w:val="22"/>
        </w:rPr>
        <w:t>6. Inne ustalenia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7757"/>
      </w:tblGrid>
      <w:tr>
        <w:trPr>
          <w:trHeight w:val="60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Układy zbiorowe</w:t>
            </w:r>
          </w:p>
          <w:p>
            <w:r>
              <w:rPr>
                <w:b w:val="0"/>
                <w:i/>
                <w:color w:val="5B6578"/>
                <w:sz w:val="15"/>
              </w:rPr>
              <w:t>ogólna informacja albo „brak”</w:t>
            </w:r>
          </w:p>
        </w:tc>
        <w:tc>
          <w:tcPr>
            <w:tcW w:w="7757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7757"/>
      </w:tblGrid>
      <w:tr>
        <w:trPr>
          <w:trHeight w:val="52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Szkolenia zapewniane przez pracodawcę</w:t>
            </w:r>
          </w:p>
          <w:p>
            <w:r>
              <w:rPr>
                <w:b w:val="0"/>
                <w:i/>
                <w:color w:val="5B6578"/>
                <w:sz w:val="15"/>
              </w:rPr>
              <w:t>jeśli przysługują</w:t>
            </w:r>
          </w:p>
        </w:tc>
        <w:tc>
          <w:tcPr>
            <w:tcW w:w="7757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7757"/>
      </w:tblGrid>
      <w:tr>
        <w:trPr>
          <w:trHeight w:val="52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Pracownicze plany emerytalne</w:t>
            </w:r>
          </w:p>
          <w:p>
            <w:r>
              <w:rPr>
                <w:b w:val="0"/>
                <w:i/>
                <w:color w:val="5B6578"/>
                <w:sz w:val="15"/>
              </w:rPr>
              <w:t>instytucja, jeśli przewidziana</w:t>
            </w:r>
          </w:p>
        </w:tc>
        <w:tc>
          <w:tcPr>
            <w:tcW w:w="7757" w:type="dxa"/>
          </w:tcPr>
          <w:p/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10206"/>
      </w:tblGrid>
      <w:tr>
        <w:tc>
          <w:tcPr>
            <w:tcW w:w="10206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Inne (zakwaterowanie, dojazd, odzież robocza)</w:t>
            </w:r>
          </w:p>
        </w:tc>
      </w:tr>
      <w:tr>
        <w:trPr>
          <w:trHeight w:val="360"/>
        </w:trPr>
        <w:tc>
          <w:tcPr>
            <w:tcW w:w="10206" w:type="dxa"/>
          </w:tcPr>
          <w:p/>
        </w:tc>
      </w:tr>
      <w:tr>
        <w:trPr>
          <w:trHeight w:val="360"/>
        </w:trPr>
        <w:tc>
          <w:tcPr>
            <w:tcW w:w="10206" w:type="dxa"/>
          </w:tcPr>
          <w:p/>
        </w:tc>
      </w:tr>
      <w:tr>
        <w:trPr>
          <w:trHeight w:val="360"/>
        </w:trPr>
        <w:tc>
          <w:tcPr>
            <w:tcW w:w="10206" w:type="dxa"/>
          </w:tcPr>
          <w:p/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p>
      <w:pPr>
        <w:spacing w:before="720"/>
      </w:pPr>
    </w:p>
    <w:tbl>
      <w:tblPr>
        <w:tblLook w:firstColumn="1" w:firstRow="1" w:lastColumn="0" w:lastRow="0" w:noHBand="0" w:noVBand="1" w:val="04A0"/>
        <w:tblW w:w="10206" w:type="dxa"/>
        <w:tblLayout w:type="fixed"/>
      </w:tblPr>
      <w:tblGrid>
        <w:gridCol w:w="5103"/>
        <w:gridCol w:w="5103"/>
      </w:tblGrid>
      <w:tr>
        <w:trPr>
          <w:trHeight w:val="1120"/>
        </w:trPr>
        <w:tc>
          <w:tcPr>
            <w:tcW w:w="5103" w:type="dxa"/>
            <w:tcBorders>
              <w:bottom w:val="dotted" w:sz="6" w:color="122230"/>
            </w:tcBorders>
          </w:tcPr>
          <w:p/>
        </w:tc>
        <w:tc>
          <w:tcPr>
            <w:tcW w:w="5103" w:type="dxa"/>
            <w:tcBorders>
              <w:bottom w:val="dotted" w:sz="6" w:color="122230"/>
            </w:tcBorders>
          </w:tcPr>
          <w:p/>
        </w:tc>
      </w:tr>
      <w:tr>
        <w:tc>
          <w:tcPr>
            <w:tcW w:w="5103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5"/>
              </w:rPr>
              <w:t>Pracodawca (miejscowość, data, podpis)</w:t>
            </w:r>
          </w:p>
        </w:tc>
        <w:tc>
          <w:tcPr>
            <w:tcW w:w="5103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5"/>
              </w:rPr>
              <w:t>Pracownik (miejscowość, data, podpis)</w:t>
            </w:r>
          </w:p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tbl>
      <w:tblPr>
        <w:tblLook w:firstColumn="1" w:firstRow="1" w:lastColumn="0" w:lastRow="0" w:noHBand="0" w:noVBand="1" w:val="04A0"/>
        <w:tblBorders>
          <w:top w:val="single" w:sz="4" w:color="FB8728"/>
          <w:left w:val="single" w:sz="4" w:color="FB8728"/>
          <w:bottom w:val="single" w:sz="4" w:color="FB8728"/>
          <w:right w:val="single" w:sz="4" w:color="FB8728"/>
          <w:insideH w:val="single" w:sz="4" w:color="FB8728"/>
          <w:insideV w:val="single" w:sz="4" w:color="FB8728"/>
        </w:tblBorders>
        <w:tblW w:w="10206" w:type="dxa"/>
        <w:tblLayout w:type="fixed"/>
      </w:tblPr>
      <w:tblGrid>
        <w:gridCol w:w="10206"/>
      </w:tblGrid>
      <w:tr>
        <w:tc>
          <w:tcPr>
            <w:tcW w:w="10206" w:type="dxa"/>
            <w:shd w:val="clear" w:color="auto" w:fill="fff6ee"/>
          </w:tcPr>
          <w:p>
            <w:r>
              <w:rPr>
                <w:b/>
                <w:i w:val="0"/>
                <w:color w:val="122230"/>
                <w:sz w:val="17"/>
              </w:rPr>
              <w:t>Wskazówki</w:t>
            </w:r>
          </w:p>
          <w:p>
            <w:r>
              <w:rPr>
                <w:b w:val="0"/>
                <w:i w:val="0"/>
                <w:color w:val="122230"/>
                <w:sz w:val="16"/>
              </w:rPr>
              <w:t>Pracodawca spisuje najważniejsze warunki umowy, podpisuje je i wręcza pracownikowi. Minimalny zakres podaje § 2 ust. 1 NachwG; ten wzór się go trzyma. W budownictwie nie wolno tego zrobić tylko elektronicznie (§ 2 ust. 1 zd. 6 NachwG).</w:t>
            </w:r>
          </w:p>
          <w:p>
            <w:r>
              <w:rPr>
                <w:b w:val="0"/>
                <w:i w:val="0"/>
                <w:color w:val="122230"/>
                <w:sz w:val="16"/>
              </w:rPr>
              <w:t>Stawka nie może być niższa niż ustawowa płaca minimalna (MiLoG). W niektórych branżach obowiązują wyższe stawki minimalne.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737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578"/>
        <w:sz w:val="15"/>
      </w:rPr>
      <w:t>Stan: 02.11.2026 · Wzór bez gwarancji · Dostosuj do umowy i budowy.</w:t>
    </w:r>
  </w:p>
  <w:p>
    <w:pPr>
      <w:jc w:val="right"/>
    </w:pPr>
    <w:r>
      <w:rPr>
        <w:color w:val="5B6578"/>
        <w:sz w:val="15"/>
      </w:rPr>
      <w:fldChar w:fldCharType="begin"/>
    </w:r>
    <w:r>
      <w:rPr>
        <w:color w:val="5B6578"/>
        <w:sz w:val="15"/>
      </w:rPr>
      <w:instrText xml:space="preserve"> PAGE </w:instrText>
    </w:r>
    <w:r>
      <w:rPr>
        <w:color w:val="5B6578"/>
        <w:sz w:val="15"/>
      </w:rPr>
      <w:fldChar w:fldCharType="separate"/>
    </w:r>
    <w:r>
      <w:rPr>
        <w:color w:val="5B6578"/>
        <w:sz w:val="15"/>
      </w:rPr>
      <w:t>1</w:t>
    </w:r>
    <w:r>
      <w:rPr>
        <w:color w:val="5B6578"/>
        <w:sz w:val="15"/>
      </w:rPr>
      <w:fldChar w:fldCharType="end"/>
    </w:r>
    <w:r>
      <w:rPr>
        <w:b w:val="0"/>
        <w:i w:val="0"/>
        <w:color w:val="5B6578"/>
        <w:sz w:val="15"/>
      </w:rPr>
      <w:t>/</w:t>
    </w:r>
    <w:r>
      <w:rPr>
        <w:color w:val="5B6578"/>
        <w:sz w:val="15"/>
      </w:rPr>
      <w:fldChar w:fldCharType="begin"/>
    </w:r>
    <w:r>
      <w:rPr>
        <w:color w:val="5B6578"/>
        <w:sz w:val="15"/>
      </w:rPr>
      <w:instrText xml:space="preserve"> NUMPAGES </w:instrText>
    </w:r>
    <w:r>
      <w:rPr>
        <w:color w:val="5B6578"/>
        <w:sz w:val="15"/>
      </w:rPr>
      <w:fldChar w:fldCharType="separate"/>
    </w:r>
    <w:r>
      <w:rPr>
        <w:color w:val="5B6578"/>
        <w:sz w:val="15"/>
      </w:rPr>
      <w:t>1</w:t>
    </w:r>
    <w:r>
      <w:rPr>
        <w:color w:val="5B6578"/>
        <w:sz w:val="15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936000" cy="259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.logo-v3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2592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o pracę – BauHub</dc:title>
  <dc:subject/>
  <dc:creator>BauHub (bauhub-pl.de)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